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AA" w:rsidRPr="00D93416" w:rsidRDefault="003B3D1E" w:rsidP="00550DAA">
      <w:pPr>
        <w:pStyle w:val="En-tte"/>
        <w:rPr>
          <w:noProof/>
          <w:lang w:val="en-US" w:eastAsia="fr-FR"/>
        </w:rPr>
      </w:pPr>
      <w:r>
        <w:rPr>
          <w:noProof/>
          <w:lang w:eastAsia="fr-FR"/>
        </w:rPr>
        <w:drawing>
          <wp:inline distT="0" distB="0" distL="0" distR="0">
            <wp:extent cx="761365" cy="512445"/>
            <wp:effectExtent l="19050" t="0" r="635" b="0"/>
            <wp:docPr id="1" name="Image 1"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ogo"/>
                    <pic:cNvPicPr>
                      <a:picLocks noChangeAspect="1" noChangeArrowheads="1"/>
                    </pic:cNvPicPr>
                  </pic:nvPicPr>
                  <pic:blipFill>
                    <a:blip r:embed="rId7" cstate="print"/>
                    <a:srcRect/>
                    <a:stretch>
                      <a:fillRect/>
                    </a:stretch>
                  </pic:blipFill>
                  <pic:spPr bwMode="auto">
                    <a:xfrm>
                      <a:off x="0" y="0"/>
                      <a:ext cx="761365" cy="512445"/>
                    </a:xfrm>
                    <a:prstGeom prst="rect">
                      <a:avLst/>
                    </a:prstGeom>
                    <a:noFill/>
                    <a:ln w="9525">
                      <a:noFill/>
                      <a:miter lim="800000"/>
                      <a:headEnd/>
                      <a:tailEnd/>
                    </a:ln>
                  </pic:spPr>
                </pic:pic>
              </a:graphicData>
            </a:graphic>
          </wp:inline>
        </w:drawing>
      </w:r>
      <w:r w:rsidR="00550DAA" w:rsidRPr="00D93416">
        <w:rPr>
          <w:noProof/>
          <w:lang w:val="en-US" w:eastAsia="fr-FR"/>
        </w:rPr>
        <w:tab/>
      </w:r>
      <w:r>
        <w:rPr>
          <w:noProof/>
          <w:sz w:val="20"/>
          <w:szCs w:val="20"/>
          <w:lang w:eastAsia="fr-FR"/>
        </w:rPr>
        <w:drawing>
          <wp:inline distT="0" distB="0" distL="0" distR="0">
            <wp:extent cx="1431290" cy="9144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431290" cy="914400"/>
                    </a:xfrm>
                    <a:prstGeom prst="rect">
                      <a:avLst/>
                    </a:prstGeom>
                    <a:noFill/>
                    <a:ln w="9525">
                      <a:noFill/>
                      <a:miter lim="800000"/>
                      <a:headEnd/>
                      <a:tailEnd/>
                    </a:ln>
                  </pic:spPr>
                </pic:pic>
              </a:graphicData>
            </a:graphic>
          </wp:inline>
        </w:drawing>
      </w:r>
      <w:r w:rsidR="00550DAA" w:rsidRPr="00D93416">
        <w:rPr>
          <w:noProof/>
          <w:lang w:val="en-US" w:eastAsia="fr-FR"/>
        </w:rPr>
        <w:tab/>
      </w:r>
      <w:r>
        <w:rPr>
          <w:noProof/>
          <w:lang w:eastAsia="fr-FR"/>
        </w:rPr>
        <w:drawing>
          <wp:inline distT="0" distB="0" distL="0" distR="0">
            <wp:extent cx="574675" cy="584200"/>
            <wp:effectExtent l="19050" t="0" r="0" b="0"/>
            <wp:docPr id="3" name="Image 2" descr="Data:mk:Desktop:e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ata:mk:Desktop:erc-logo.gif"/>
                    <pic:cNvPicPr>
                      <a:picLocks noChangeAspect="1" noChangeArrowheads="1"/>
                    </pic:cNvPicPr>
                  </pic:nvPicPr>
                  <pic:blipFill>
                    <a:blip r:embed="rId9" cstate="print"/>
                    <a:srcRect/>
                    <a:stretch>
                      <a:fillRect/>
                    </a:stretch>
                  </pic:blipFill>
                  <pic:spPr bwMode="auto">
                    <a:xfrm>
                      <a:off x="0" y="0"/>
                      <a:ext cx="574675" cy="584200"/>
                    </a:xfrm>
                    <a:prstGeom prst="rect">
                      <a:avLst/>
                    </a:prstGeom>
                    <a:noFill/>
                    <a:ln w="9525">
                      <a:noFill/>
                      <a:miter lim="800000"/>
                      <a:headEnd/>
                      <a:tailEnd/>
                    </a:ln>
                  </pic:spPr>
                </pic:pic>
              </a:graphicData>
            </a:graphic>
          </wp:inline>
        </w:drawing>
      </w:r>
    </w:p>
    <w:p w:rsidR="00550DAA" w:rsidRPr="00D93416" w:rsidRDefault="00396282" w:rsidP="00550DAA">
      <w:pPr>
        <w:pStyle w:val="En-tte"/>
        <w:rPr>
          <w:lang w:val="en-US"/>
        </w:rPr>
      </w:pPr>
      <w:r>
        <w:rPr>
          <w:noProof/>
          <w:lang w:eastAsia="fr-FR"/>
        </w:rPr>
        <w:pict>
          <v:line id="_x0000_s1026" style="position:absolute;z-index:251657728;mso-wrap-edited:f" from="90pt,13.3pt" to="378pt,13.3pt" wrapcoords="-112 -2147483648 -112 -2147483648 21656 -2147483648 21656 -2147483648 -112 -2147483648" strokecolor="#bfbfbf" strokeweight="1.5pt">
            <v:shadow opacity="22938f" offset="0"/>
            <w10:wrap type="tight"/>
          </v:line>
        </w:pict>
      </w:r>
    </w:p>
    <w:p w:rsidR="00FC766F" w:rsidRPr="00D93416" w:rsidRDefault="00FC766F">
      <w:pPr>
        <w:rPr>
          <w:sz w:val="22"/>
          <w:lang w:val="en-US"/>
        </w:rPr>
      </w:pPr>
    </w:p>
    <w:p w:rsidR="00FC766F" w:rsidRPr="00D93416" w:rsidRDefault="00FC766F">
      <w:pPr>
        <w:rPr>
          <w:sz w:val="22"/>
          <w:lang w:val="en-US"/>
        </w:rPr>
      </w:pPr>
    </w:p>
    <w:p w:rsidR="00FC766F" w:rsidRPr="00D93416" w:rsidRDefault="00FC766F">
      <w:pPr>
        <w:rPr>
          <w:sz w:val="22"/>
          <w:lang w:val="en-US"/>
        </w:rPr>
      </w:pPr>
    </w:p>
    <w:p w:rsidR="00FC766F" w:rsidRPr="0006658A" w:rsidRDefault="00905318" w:rsidP="001154D1">
      <w:pPr>
        <w:jc w:val="center"/>
        <w:rPr>
          <w:b/>
          <w:sz w:val="28"/>
          <w:szCs w:val="28"/>
          <w:lang w:val="en-US"/>
        </w:rPr>
      </w:pPr>
      <w:r>
        <w:rPr>
          <w:b/>
          <w:sz w:val="28"/>
          <w:szCs w:val="28"/>
          <w:lang w:val="en-US"/>
        </w:rPr>
        <w:t>Doctoral Scholarships on the</w:t>
      </w:r>
      <w:r w:rsidR="00D93416">
        <w:rPr>
          <w:b/>
          <w:sz w:val="28"/>
          <w:szCs w:val="28"/>
          <w:lang w:val="en-US"/>
        </w:rPr>
        <w:t xml:space="preserve"> Qur’an</w:t>
      </w:r>
      <w:r w:rsidR="00A7487D">
        <w:rPr>
          <w:b/>
          <w:sz w:val="28"/>
          <w:szCs w:val="28"/>
          <w:lang w:val="en-US"/>
        </w:rPr>
        <w:t xml:space="preserve"> in European Culture</w:t>
      </w:r>
    </w:p>
    <w:p w:rsidR="001154D1" w:rsidRPr="0006658A" w:rsidRDefault="001154D1" w:rsidP="001154D1">
      <w:pPr>
        <w:rPr>
          <w:sz w:val="22"/>
          <w:lang w:val="en-US"/>
        </w:rPr>
      </w:pPr>
    </w:p>
    <w:p w:rsidR="001154D1" w:rsidRPr="0006658A" w:rsidRDefault="00D93416" w:rsidP="007E037C">
      <w:pPr>
        <w:ind w:firstLine="708"/>
        <w:rPr>
          <w:sz w:val="22"/>
          <w:lang w:val="en-US"/>
        </w:rPr>
      </w:pPr>
      <w:r>
        <w:rPr>
          <w:sz w:val="22"/>
          <w:lang w:val="en-US"/>
        </w:rPr>
        <w:t>The Université de Nantes</w:t>
      </w:r>
      <w:r w:rsidR="001154D1" w:rsidRPr="0006658A">
        <w:rPr>
          <w:sz w:val="22"/>
          <w:lang w:val="en-US"/>
        </w:rPr>
        <w:t xml:space="preserve"> is recruiting </w:t>
      </w:r>
      <w:r w:rsidR="00E900BF">
        <w:rPr>
          <w:sz w:val="22"/>
          <w:lang w:val="en-US"/>
        </w:rPr>
        <w:t>doctoral candidates</w:t>
      </w:r>
      <w:r>
        <w:rPr>
          <w:sz w:val="22"/>
          <w:lang w:val="en-US"/>
        </w:rPr>
        <w:t xml:space="preserve"> for work on the project </w:t>
      </w:r>
      <w:r w:rsidRPr="00D93416">
        <w:rPr>
          <w:sz w:val="22"/>
          <w:lang w:val="en-GB"/>
        </w:rPr>
        <w:t xml:space="preserve"> </w:t>
      </w:r>
      <w:r>
        <w:rPr>
          <w:sz w:val="22"/>
          <w:lang w:val="en-GB"/>
        </w:rPr>
        <w:t>“</w:t>
      </w:r>
      <w:r w:rsidR="00905318" w:rsidRPr="00905318">
        <w:rPr>
          <w:sz w:val="22"/>
          <w:lang w:val="en-GB"/>
        </w:rPr>
        <w:t>The European Qur’an: Islamic Scripture in European C</w:t>
      </w:r>
      <w:r w:rsidR="00905318">
        <w:rPr>
          <w:sz w:val="22"/>
          <w:lang w:val="en-GB"/>
        </w:rPr>
        <w:t>ulture and Religion (1150-1850)</w:t>
      </w:r>
      <w:r>
        <w:rPr>
          <w:sz w:val="22"/>
          <w:lang w:val="en-GB"/>
        </w:rPr>
        <w:t xml:space="preserve">” (EuQu).  </w:t>
      </w:r>
      <w:r w:rsidR="00F60A5D">
        <w:rPr>
          <w:sz w:val="22"/>
          <w:lang w:val="en-GB"/>
        </w:rPr>
        <w:t>There will be up to four positions available.</w:t>
      </w:r>
    </w:p>
    <w:p w:rsidR="001154D1" w:rsidRPr="0006658A" w:rsidRDefault="001154D1" w:rsidP="001154D1">
      <w:pPr>
        <w:ind w:firstLine="708"/>
        <w:rPr>
          <w:sz w:val="22"/>
          <w:lang w:val="en-US"/>
        </w:rPr>
      </w:pPr>
    </w:p>
    <w:p w:rsidR="001154D1" w:rsidRPr="0006658A" w:rsidRDefault="001154D1" w:rsidP="001154D1">
      <w:pPr>
        <w:rPr>
          <w:b/>
          <w:sz w:val="22"/>
          <w:lang w:val="en-GB"/>
        </w:rPr>
      </w:pPr>
      <w:r w:rsidRPr="0006658A">
        <w:rPr>
          <w:b/>
          <w:sz w:val="22"/>
          <w:lang w:val="en-GB"/>
        </w:rPr>
        <w:t xml:space="preserve">Project summary </w:t>
      </w:r>
    </w:p>
    <w:p w:rsidR="00D93416" w:rsidRPr="00D93416" w:rsidRDefault="001154D1" w:rsidP="00D93416">
      <w:pPr>
        <w:rPr>
          <w:sz w:val="22"/>
          <w:lang w:val="en-GB"/>
        </w:rPr>
      </w:pPr>
      <w:r w:rsidRPr="0006658A">
        <w:rPr>
          <w:sz w:val="22"/>
          <w:lang w:val="en-GB"/>
        </w:rPr>
        <w:tab/>
      </w:r>
      <w:r w:rsidR="001035EB">
        <w:rPr>
          <w:sz w:val="22"/>
          <w:lang w:val="en-GB"/>
        </w:rPr>
        <w:t>“</w:t>
      </w:r>
      <w:r w:rsidR="001035EB" w:rsidRPr="001035EB">
        <w:rPr>
          <w:sz w:val="22"/>
          <w:lang w:val="en-GB"/>
        </w:rPr>
        <w:t xml:space="preserve">The </w:t>
      </w:r>
      <w:r w:rsidR="00F60A5D" w:rsidRPr="00F60A5D">
        <w:rPr>
          <w:sz w:val="22"/>
          <w:lang w:val="en-GB"/>
        </w:rPr>
        <w:t>European Qur’an: Islamic Scripture i</w:t>
      </w:r>
      <w:r w:rsidR="00F60A5D">
        <w:rPr>
          <w:sz w:val="22"/>
          <w:lang w:val="en-GB"/>
        </w:rPr>
        <w:t>n European Culture and Religion</w:t>
      </w:r>
      <w:r w:rsidR="001035EB">
        <w:rPr>
          <w:sz w:val="22"/>
          <w:lang w:val="en-GB"/>
        </w:rPr>
        <w:t>” (EuQu) is a six-year research project funded through a synergy grant from the European Research Council (ERC)</w:t>
      </w:r>
      <w:r w:rsidR="00D93416">
        <w:rPr>
          <w:sz w:val="22"/>
          <w:lang w:val="en-GB"/>
        </w:rPr>
        <w:t xml:space="preserve">.  Its four principal investigators (and host institutions) are </w:t>
      </w:r>
      <w:r w:rsidR="00D93416" w:rsidRPr="00D93416">
        <w:rPr>
          <w:sz w:val="22"/>
          <w:lang w:val="en-GB"/>
        </w:rPr>
        <w:t>Mercedes García-Arenal</w:t>
      </w:r>
      <w:r w:rsidR="00D93416">
        <w:rPr>
          <w:sz w:val="22"/>
          <w:lang w:val="en-GB"/>
        </w:rPr>
        <w:t xml:space="preserve"> (</w:t>
      </w:r>
      <w:r w:rsidR="00D93416" w:rsidRPr="00D93416">
        <w:rPr>
          <w:sz w:val="22"/>
          <w:lang w:val="en-GB"/>
        </w:rPr>
        <w:t>Centro de Cie</w:t>
      </w:r>
      <w:r w:rsidR="00D93416">
        <w:rPr>
          <w:sz w:val="22"/>
          <w:lang w:val="en-GB"/>
        </w:rPr>
        <w:t xml:space="preserve">ncias Humanas y Sociales, CSIC, </w:t>
      </w:r>
      <w:r w:rsidR="00D93416" w:rsidRPr="00D93416">
        <w:rPr>
          <w:sz w:val="22"/>
          <w:lang w:val="en-GB"/>
        </w:rPr>
        <w:t>Madrid, Spain), John Tolan</w:t>
      </w:r>
      <w:r w:rsidR="00D93416">
        <w:rPr>
          <w:sz w:val="22"/>
          <w:lang w:val="en-GB"/>
        </w:rPr>
        <w:t xml:space="preserve"> (</w:t>
      </w:r>
      <w:r w:rsidR="00D93416" w:rsidRPr="00D93416">
        <w:rPr>
          <w:sz w:val="22"/>
          <w:lang w:val="en-GB"/>
        </w:rPr>
        <w:t>Université de Nantes</w:t>
      </w:r>
      <w:r w:rsidR="00D93416">
        <w:rPr>
          <w:sz w:val="22"/>
          <w:lang w:val="en-GB"/>
        </w:rPr>
        <w:t>)</w:t>
      </w:r>
      <w:r w:rsidR="00D93416" w:rsidRPr="00D93416">
        <w:rPr>
          <w:sz w:val="22"/>
          <w:lang w:val="en-GB"/>
        </w:rPr>
        <w:t>, Jan Loop (University of Kent</w:t>
      </w:r>
      <w:r w:rsidR="00D93416">
        <w:rPr>
          <w:sz w:val="22"/>
          <w:lang w:val="en-GB"/>
        </w:rPr>
        <w:t>) and Roberto Tottoli</w:t>
      </w:r>
      <w:r w:rsidR="00D93416" w:rsidRPr="00D93416">
        <w:rPr>
          <w:sz w:val="22"/>
          <w:lang w:val="en-GB"/>
        </w:rPr>
        <w:t xml:space="preserve"> </w:t>
      </w:r>
      <w:r w:rsidR="00D93416">
        <w:rPr>
          <w:sz w:val="22"/>
          <w:lang w:val="en-GB"/>
        </w:rPr>
        <w:t>(</w:t>
      </w:r>
      <w:r w:rsidR="00D93416" w:rsidRPr="00D93416">
        <w:rPr>
          <w:sz w:val="22"/>
          <w:lang w:val="en-GB"/>
        </w:rPr>
        <w:t>Università di Napoli l’Orientale</w:t>
      </w:r>
      <w:r w:rsidR="00D93416">
        <w:rPr>
          <w:sz w:val="22"/>
          <w:lang w:val="en-GB"/>
        </w:rPr>
        <w:t>)</w:t>
      </w:r>
      <w:r w:rsidR="00D93416" w:rsidRPr="00D93416">
        <w:rPr>
          <w:sz w:val="22"/>
          <w:lang w:val="en-GB"/>
        </w:rPr>
        <w:t xml:space="preserve"> </w:t>
      </w:r>
    </w:p>
    <w:p w:rsidR="00D93416" w:rsidRPr="001035EB" w:rsidRDefault="00D93416" w:rsidP="00D93416">
      <w:pPr>
        <w:ind w:firstLine="708"/>
        <w:rPr>
          <w:sz w:val="22"/>
          <w:lang w:val="en-GB"/>
        </w:rPr>
      </w:pPr>
      <w:r>
        <w:rPr>
          <w:sz w:val="22"/>
          <w:lang w:val="en-GB"/>
        </w:rPr>
        <w:t xml:space="preserve">The project studies the ways in which </w:t>
      </w:r>
      <w:r w:rsidR="001035EB" w:rsidRPr="001035EB">
        <w:rPr>
          <w:sz w:val="22"/>
          <w:lang w:val="en-GB"/>
        </w:rPr>
        <w:t xml:space="preserve">the </w:t>
      </w:r>
      <w:r w:rsidR="00827F29">
        <w:rPr>
          <w:sz w:val="22"/>
          <w:lang w:val="en-GB"/>
        </w:rPr>
        <w:t>Islamic Holy Book</w:t>
      </w:r>
      <w:r w:rsidR="001035EB" w:rsidRPr="001035EB">
        <w:rPr>
          <w:sz w:val="22"/>
          <w:lang w:val="en-GB"/>
        </w:rPr>
        <w:t xml:space="preserve"> is </w:t>
      </w:r>
      <w:r>
        <w:rPr>
          <w:sz w:val="22"/>
          <w:lang w:val="en-GB"/>
        </w:rPr>
        <w:t xml:space="preserve">embedded in the intellectual, religious and cultural history </w:t>
      </w:r>
      <w:r w:rsidR="001035EB" w:rsidRPr="001035EB">
        <w:rPr>
          <w:sz w:val="22"/>
          <w:lang w:val="en-GB"/>
        </w:rPr>
        <w:t>of Medieval and Early Modern Christians, European Jews, freethinkers, atheists and European Muslims</w:t>
      </w:r>
      <w:r>
        <w:rPr>
          <w:sz w:val="22"/>
          <w:lang w:val="en-GB"/>
        </w:rPr>
        <w:t>.</w:t>
      </w:r>
      <w:r w:rsidR="001035EB" w:rsidRPr="001035EB">
        <w:rPr>
          <w:sz w:val="22"/>
          <w:lang w:val="en-GB"/>
        </w:rPr>
        <w:t xml:space="preserve"> </w:t>
      </w:r>
      <w:r>
        <w:rPr>
          <w:sz w:val="22"/>
          <w:lang w:val="en-GB"/>
        </w:rPr>
        <w:t xml:space="preserve">We will conduct research on </w:t>
      </w:r>
      <w:r w:rsidR="001035EB" w:rsidRPr="001035EB">
        <w:rPr>
          <w:sz w:val="22"/>
          <w:lang w:val="en-GB"/>
        </w:rPr>
        <w:t xml:space="preserve">how the Qur’an has been </w:t>
      </w:r>
      <w:r>
        <w:rPr>
          <w:sz w:val="22"/>
          <w:lang w:val="en-GB"/>
        </w:rPr>
        <w:t xml:space="preserve">translated, </w:t>
      </w:r>
      <w:r w:rsidR="001035EB" w:rsidRPr="001035EB">
        <w:rPr>
          <w:sz w:val="22"/>
          <w:lang w:val="en-GB"/>
        </w:rPr>
        <w:t xml:space="preserve">interpreted, adapted and used in Christian Europe from the Middle Ages through to early modern history, in order to understand how the </w:t>
      </w:r>
      <w:r w:rsidR="00827F29">
        <w:rPr>
          <w:sz w:val="22"/>
          <w:lang w:val="en-GB"/>
        </w:rPr>
        <w:t>Holy Book</w:t>
      </w:r>
      <w:r w:rsidR="001035EB" w:rsidRPr="001035EB">
        <w:rPr>
          <w:sz w:val="22"/>
          <w:lang w:val="en-GB"/>
        </w:rPr>
        <w:t xml:space="preserve"> has influenced both culture and religion in Europe.</w:t>
      </w:r>
      <w:r>
        <w:rPr>
          <w:sz w:val="22"/>
          <w:lang w:val="en-GB"/>
        </w:rPr>
        <w:t xml:space="preserve">  EuQu will look at the role of the Qur’an</w:t>
      </w:r>
      <w:r w:rsidRPr="001035EB">
        <w:rPr>
          <w:sz w:val="22"/>
          <w:lang w:val="en-GB"/>
        </w:rPr>
        <w:t xml:space="preserve"> in interactions with Islam, in debates between Christians of different beliefs and in critiques of Christianity during the Enlightenment.</w:t>
      </w:r>
    </w:p>
    <w:p w:rsidR="00D93416" w:rsidRPr="009839B3" w:rsidRDefault="001035EB" w:rsidP="009839B3">
      <w:pPr>
        <w:ind w:firstLine="708"/>
        <w:rPr>
          <w:sz w:val="22"/>
          <w:lang w:val="en-GB"/>
        </w:rPr>
      </w:pPr>
      <w:r w:rsidRPr="001035EB">
        <w:rPr>
          <w:sz w:val="22"/>
          <w:lang w:val="en-GB"/>
        </w:rPr>
        <w:t>The six-year project will produce interdisciplinary research through scientific meetings across Europe, a GIS-database of Qur’an manuscripts, translations and other works in which the Qur'an is discussed, and through PhD theses and monographs. It will bring the fruits of this research to non-academic audiences though a creative multimedia exhibition on the place of the book in European cultural heritage.</w:t>
      </w:r>
      <w:r w:rsidR="009839B3">
        <w:rPr>
          <w:sz w:val="22"/>
          <w:lang w:val="en-GB"/>
        </w:rPr>
        <w:t xml:space="preserve">  </w:t>
      </w:r>
      <w:r w:rsidR="009839B3" w:rsidRPr="009839B3">
        <w:rPr>
          <w:sz w:val="22"/>
          <w:lang w:val="en-GB"/>
        </w:rPr>
        <w:t xml:space="preserve">Candidates should consult the full description of the project, available at proyectos.cchs.csic.es/corpi/es/news  and </w:t>
      </w:r>
      <w:hyperlink r:id="rId10" w:history="1">
        <w:r w:rsidR="009839B3" w:rsidRPr="0030476E">
          <w:rPr>
            <w:rStyle w:val="Lienhypertexte"/>
            <w:sz w:val="22"/>
            <w:lang w:val="en-GB"/>
          </w:rPr>
          <w:t>http://ipra.eu/fr/2019/02/15/euqu-the-european-quran-erc-synergy-grant-2019-2025/</w:t>
        </w:r>
      </w:hyperlink>
      <w:r w:rsidR="009839B3">
        <w:rPr>
          <w:sz w:val="22"/>
          <w:lang w:val="en-GB"/>
        </w:rPr>
        <w:t xml:space="preserve"> .</w:t>
      </w:r>
    </w:p>
    <w:p w:rsidR="00D93416" w:rsidRDefault="00D93416" w:rsidP="00D93416">
      <w:pPr>
        <w:ind w:firstLine="708"/>
        <w:rPr>
          <w:sz w:val="22"/>
          <w:lang w:val="en-GB"/>
        </w:rPr>
      </w:pPr>
    </w:p>
    <w:p w:rsidR="001154D1" w:rsidRPr="0006658A" w:rsidRDefault="001154D1" w:rsidP="00D93416">
      <w:pPr>
        <w:rPr>
          <w:sz w:val="22"/>
          <w:lang w:val="en-GB"/>
        </w:rPr>
      </w:pPr>
      <w:r w:rsidRPr="0006658A">
        <w:rPr>
          <w:b/>
          <w:sz w:val="22"/>
          <w:lang w:val="en-GB"/>
        </w:rPr>
        <w:t>Qualifications</w:t>
      </w:r>
    </w:p>
    <w:p w:rsidR="00E900BF" w:rsidRPr="00A30CA7" w:rsidRDefault="00E900BF" w:rsidP="00E900BF">
      <w:pPr>
        <w:rPr>
          <w:sz w:val="22"/>
          <w:lang w:val="en-GB"/>
        </w:rPr>
      </w:pPr>
      <w:r w:rsidRPr="00A30CA7">
        <w:rPr>
          <w:sz w:val="22"/>
          <w:lang w:val="en-GB"/>
        </w:rPr>
        <w:t xml:space="preserve">Candidates should have a recent master’s degree (or equivalent) in </w:t>
      </w:r>
      <w:r>
        <w:rPr>
          <w:sz w:val="22"/>
          <w:lang w:val="en-GB"/>
        </w:rPr>
        <w:t>the humanities</w:t>
      </w:r>
      <w:r w:rsidRPr="00A30CA7">
        <w:rPr>
          <w:sz w:val="22"/>
          <w:lang w:val="en-GB"/>
        </w:rPr>
        <w:t xml:space="preserve">, with a specialisation related to the themes of </w:t>
      </w:r>
      <w:r>
        <w:rPr>
          <w:sz w:val="22"/>
          <w:lang w:val="en-GB"/>
        </w:rPr>
        <w:t>EuQu</w:t>
      </w:r>
      <w:r w:rsidRPr="00A30CA7">
        <w:rPr>
          <w:sz w:val="22"/>
          <w:lang w:val="en-GB"/>
        </w:rPr>
        <w:t xml:space="preserve">.  She or he should have a </w:t>
      </w:r>
      <w:r w:rsidR="00F60A5D">
        <w:rPr>
          <w:sz w:val="22"/>
          <w:lang w:val="en-GB"/>
        </w:rPr>
        <w:t xml:space="preserve">high level of competence in the necessary </w:t>
      </w:r>
      <w:r w:rsidRPr="00A30CA7">
        <w:rPr>
          <w:sz w:val="22"/>
          <w:lang w:val="en-GB"/>
        </w:rPr>
        <w:t>languages (in particular Arabic</w:t>
      </w:r>
      <w:r w:rsidR="00F60A5D">
        <w:rPr>
          <w:sz w:val="22"/>
          <w:lang w:val="en-GB"/>
        </w:rPr>
        <w:t xml:space="preserve"> or</w:t>
      </w:r>
      <w:r w:rsidRPr="00A30CA7">
        <w:rPr>
          <w:sz w:val="22"/>
          <w:lang w:val="en-GB"/>
        </w:rPr>
        <w:t xml:space="preserve"> Latin, </w:t>
      </w:r>
      <w:r w:rsidR="00F60A5D">
        <w:rPr>
          <w:sz w:val="22"/>
          <w:lang w:val="en-GB"/>
        </w:rPr>
        <w:t>d</w:t>
      </w:r>
      <w:r w:rsidRPr="00A30CA7">
        <w:rPr>
          <w:sz w:val="22"/>
          <w:lang w:val="en-GB"/>
        </w:rPr>
        <w:t xml:space="preserve">epending on the thesis topic).  </w:t>
      </w:r>
      <w:r>
        <w:rPr>
          <w:iCs/>
          <w:sz w:val="22"/>
          <w:lang w:val="en-GB"/>
        </w:rPr>
        <w:t>Dissertations may be written in English, French, Spanish or Italian.</w:t>
      </w:r>
      <w:r w:rsidRPr="00A30CA7">
        <w:rPr>
          <w:iCs/>
          <w:sz w:val="22"/>
          <w:lang w:val="en-GB"/>
        </w:rPr>
        <w:t xml:space="preserve">  Each student will be enrolled at the University of Nantes, with the possibility of co-enrolment in another university.</w:t>
      </w:r>
      <w:r>
        <w:rPr>
          <w:iCs/>
          <w:sz w:val="22"/>
          <w:lang w:val="en-GB"/>
        </w:rPr>
        <w:t xml:space="preserve">  In particular, one or more of the PhD students will be in co-supervision with colleagues from the Universidad Autónoma de Barcelona and from the University of Notre Dame (South Bend, Indiana, USA).</w:t>
      </w:r>
    </w:p>
    <w:p w:rsidR="00046E00" w:rsidRPr="0091469B" w:rsidRDefault="00046E00" w:rsidP="00046E00">
      <w:pPr>
        <w:rPr>
          <w:sz w:val="22"/>
          <w:lang w:val="en-GB"/>
        </w:rPr>
      </w:pPr>
    </w:p>
    <w:p w:rsidR="00046E00" w:rsidRPr="0091469B" w:rsidRDefault="00046E00" w:rsidP="00046E00">
      <w:pPr>
        <w:rPr>
          <w:sz w:val="22"/>
          <w:lang w:val="en-GB"/>
        </w:rPr>
      </w:pPr>
      <w:r w:rsidRPr="0091469B">
        <w:rPr>
          <w:b/>
          <w:sz w:val="22"/>
          <w:lang w:val="en-GB"/>
        </w:rPr>
        <w:t>Possible dissertation topics</w:t>
      </w:r>
    </w:p>
    <w:p w:rsidR="00046E00" w:rsidRPr="0091469B" w:rsidRDefault="00046E00" w:rsidP="00046E00">
      <w:pPr>
        <w:rPr>
          <w:sz w:val="22"/>
          <w:lang w:val="en-GB"/>
        </w:rPr>
      </w:pPr>
      <w:r w:rsidRPr="0091469B">
        <w:rPr>
          <w:sz w:val="22"/>
          <w:lang w:val="en-GB"/>
        </w:rPr>
        <w:t xml:space="preserve">Each candidate will propose an original dissertation topic related to the themes of </w:t>
      </w:r>
      <w:r>
        <w:rPr>
          <w:sz w:val="22"/>
          <w:lang w:val="en-GB"/>
        </w:rPr>
        <w:t>EuQu</w:t>
      </w:r>
      <w:r w:rsidRPr="0091469B">
        <w:rPr>
          <w:sz w:val="22"/>
          <w:lang w:val="en-GB"/>
        </w:rPr>
        <w:t>.  The thesis may be written in English, French or Spanish.  Possible the</w:t>
      </w:r>
      <w:r>
        <w:rPr>
          <w:sz w:val="22"/>
          <w:lang w:val="en-GB"/>
        </w:rPr>
        <w:t>sis topics include, for example, aspects of the history of anti-Quranic polemics in Medieval and Early Modern Europe, aspects of the study of the Qur’an or of its translation, or the use of the Qur’an in the context of Biblical studies.</w:t>
      </w:r>
    </w:p>
    <w:p w:rsidR="00046E00" w:rsidRPr="00E900BF" w:rsidRDefault="00046E00" w:rsidP="001154D1">
      <w:pPr>
        <w:rPr>
          <w:sz w:val="22"/>
          <w:lang w:val="en-GB"/>
        </w:rPr>
      </w:pPr>
    </w:p>
    <w:p w:rsidR="001154D1" w:rsidRPr="0006658A" w:rsidRDefault="001154D1" w:rsidP="001154D1">
      <w:pPr>
        <w:rPr>
          <w:sz w:val="22"/>
          <w:lang w:val="en-GB"/>
        </w:rPr>
      </w:pPr>
      <w:r w:rsidRPr="0006658A">
        <w:rPr>
          <w:b/>
          <w:sz w:val="22"/>
          <w:lang w:val="en-GB"/>
        </w:rPr>
        <w:t>Responsibilities of the researcher</w:t>
      </w:r>
      <w:r w:rsidR="00BC3185">
        <w:rPr>
          <w:b/>
          <w:sz w:val="22"/>
          <w:lang w:val="en-GB"/>
        </w:rPr>
        <w:t>s</w:t>
      </w:r>
    </w:p>
    <w:p w:rsidR="00F60A5D" w:rsidRDefault="00F60A5D" w:rsidP="00515EF9">
      <w:pPr>
        <w:rPr>
          <w:rFonts w:ascii="Times New Roman" w:hAnsi="Times New Roman"/>
          <w:lang w:val="en-US"/>
        </w:rPr>
      </w:pPr>
      <w:r>
        <w:rPr>
          <w:rFonts w:ascii="Times New Roman" w:hAnsi="Times New Roman"/>
          <w:lang w:val="en-US"/>
        </w:rPr>
        <w:t>Each PhD student will be part of the EuQu international team of researchers.</w:t>
      </w:r>
    </w:p>
    <w:p w:rsidR="00F60A5D" w:rsidRPr="00F60A5D" w:rsidRDefault="00F60A5D" w:rsidP="00F60A5D">
      <w:pPr>
        <w:rPr>
          <w:sz w:val="22"/>
          <w:lang w:val="en-GB"/>
        </w:rPr>
      </w:pPr>
      <w:r>
        <w:rPr>
          <w:rFonts w:ascii="Times New Roman" w:hAnsi="Times New Roman"/>
          <w:lang w:val="en-US"/>
        </w:rPr>
        <w:t xml:space="preserve">In addition to researching and writing </w:t>
      </w:r>
      <w:r w:rsidR="00A03D90">
        <w:rPr>
          <w:rFonts w:ascii="Times New Roman" w:hAnsi="Times New Roman"/>
          <w:lang w:val="en-US"/>
        </w:rPr>
        <w:t>their</w:t>
      </w:r>
      <w:r>
        <w:rPr>
          <w:rFonts w:ascii="Times New Roman" w:hAnsi="Times New Roman"/>
          <w:lang w:val="en-US"/>
        </w:rPr>
        <w:t xml:space="preserve"> dissertation</w:t>
      </w:r>
      <w:r w:rsidR="00A03D90">
        <w:rPr>
          <w:rFonts w:ascii="Times New Roman" w:hAnsi="Times New Roman"/>
          <w:lang w:val="en-US"/>
        </w:rPr>
        <w:t>s</w:t>
      </w:r>
      <w:r>
        <w:rPr>
          <w:rFonts w:ascii="Times New Roman" w:hAnsi="Times New Roman"/>
          <w:lang w:val="en-US"/>
        </w:rPr>
        <w:t>,</w:t>
      </w:r>
      <w:r w:rsidR="00A03D90">
        <w:rPr>
          <w:rFonts w:ascii="Times New Roman" w:hAnsi="Times New Roman"/>
          <w:lang w:val="en-US"/>
        </w:rPr>
        <w:t xml:space="preserve"> </w:t>
      </w:r>
      <w:r>
        <w:rPr>
          <w:rFonts w:ascii="Times New Roman" w:hAnsi="Times New Roman"/>
          <w:lang w:val="en-US"/>
        </w:rPr>
        <w:t>PhD students will also be expected to perform research tasks in connection with the subject of their dissertations.  These tasks will include, for example:</w:t>
      </w:r>
    </w:p>
    <w:p w:rsidR="001154D1" w:rsidRPr="0006658A" w:rsidRDefault="001154D1" w:rsidP="001154D1">
      <w:pPr>
        <w:numPr>
          <w:ilvl w:val="0"/>
          <w:numId w:val="1"/>
        </w:numPr>
        <w:rPr>
          <w:sz w:val="22"/>
          <w:lang w:val="en-GB"/>
        </w:rPr>
      </w:pPr>
      <w:r w:rsidRPr="0006658A">
        <w:rPr>
          <w:sz w:val="22"/>
          <w:lang w:val="en-GB"/>
        </w:rPr>
        <w:t xml:space="preserve">Bibliographical research:  </w:t>
      </w:r>
    </w:p>
    <w:p w:rsidR="00A03D90" w:rsidRDefault="001154D1" w:rsidP="00A03D90">
      <w:pPr>
        <w:numPr>
          <w:ilvl w:val="1"/>
          <w:numId w:val="1"/>
        </w:numPr>
        <w:rPr>
          <w:sz w:val="22"/>
          <w:lang w:val="en-GB"/>
        </w:rPr>
      </w:pPr>
      <w:r w:rsidRPr="0006658A">
        <w:rPr>
          <w:sz w:val="22"/>
          <w:lang w:val="en-GB"/>
        </w:rPr>
        <w:t xml:space="preserve">Identifying </w:t>
      </w:r>
      <w:r w:rsidR="00A03D90">
        <w:rPr>
          <w:sz w:val="22"/>
          <w:lang w:val="en-GB"/>
        </w:rPr>
        <w:t>manuscripts and printed books of interest to the project</w:t>
      </w:r>
    </w:p>
    <w:p w:rsidR="001154D1" w:rsidRPr="0006658A" w:rsidRDefault="00A03D90" w:rsidP="00A03D90">
      <w:pPr>
        <w:numPr>
          <w:ilvl w:val="1"/>
          <w:numId w:val="1"/>
        </w:numPr>
        <w:rPr>
          <w:sz w:val="22"/>
          <w:lang w:val="en-GB"/>
        </w:rPr>
      </w:pPr>
      <w:r>
        <w:rPr>
          <w:sz w:val="22"/>
          <w:lang w:val="en-GB"/>
        </w:rPr>
        <w:t>Identifying recent scholarship and contacting scholars</w:t>
      </w:r>
      <w:r w:rsidR="005808F2">
        <w:rPr>
          <w:sz w:val="22"/>
          <w:lang w:val="en-GB"/>
        </w:rPr>
        <w:t xml:space="preserve"> </w:t>
      </w:r>
    </w:p>
    <w:p w:rsidR="001154D1" w:rsidRPr="0006658A" w:rsidRDefault="001154D1" w:rsidP="001154D1">
      <w:pPr>
        <w:numPr>
          <w:ilvl w:val="0"/>
          <w:numId w:val="1"/>
        </w:numPr>
        <w:rPr>
          <w:sz w:val="22"/>
          <w:lang w:val="en-GB"/>
        </w:rPr>
      </w:pPr>
      <w:r w:rsidRPr="0006658A">
        <w:rPr>
          <w:sz w:val="22"/>
          <w:lang w:val="en-GB"/>
        </w:rPr>
        <w:t>Database management:</w:t>
      </w:r>
    </w:p>
    <w:p w:rsidR="001154D1" w:rsidRDefault="001154D1" w:rsidP="001154D1">
      <w:pPr>
        <w:numPr>
          <w:ilvl w:val="1"/>
          <w:numId w:val="1"/>
        </w:numPr>
        <w:rPr>
          <w:sz w:val="22"/>
          <w:lang w:val="en-GB"/>
        </w:rPr>
      </w:pPr>
      <w:r w:rsidRPr="0006658A">
        <w:rPr>
          <w:sz w:val="22"/>
          <w:lang w:val="en-GB"/>
        </w:rPr>
        <w:lastRenderedPageBreak/>
        <w:t xml:space="preserve">Writing and editing entries </w:t>
      </w:r>
      <w:r w:rsidR="00795D0C">
        <w:rPr>
          <w:sz w:val="22"/>
          <w:lang w:val="en-GB"/>
        </w:rPr>
        <w:t xml:space="preserve">(in English) </w:t>
      </w:r>
      <w:r w:rsidRPr="0006658A">
        <w:rPr>
          <w:sz w:val="22"/>
          <w:lang w:val="en-GB"/>
        </w:rPr>
        <w:t xml:space="preserve">on </w:t>
      </w:r>
      <w:r w:rsidR="001E5280">
        <w:rPr>
          <w:sz w:val="22"/>
          <w:lang w:val="en-GB"/>
        </w:rPr>
        <w:t xml:space="preserve">manuscripts </w:t>
      </w:r>
      <w:r w:rsidR="005808F2">
        <w:rPr>
          <w:sz w:val="22"/>
          <w:lang w:val="en-GB"/>
        </w:rPr>
        <w:t>and pr</w:t>
      </w:r>
      <w:r w:rsidR="00A03D90">
        <w:rPr>
          <w:sz w:val="22"/>
          <w:lang w:val="en-GB"/>
        </w:rPr>
        <w:t>inted editions of the Qur’an, anti-Qur’an polemics, and other texts (in relation to each student’s dissertation topic)</w:t>
      </w:r>
    </w:p>
    <w:p w:rsidR="00795D0C" w:rsidRPr="0006658A" w:rsidRDefault="00795D0C" w:rsidP="001154D1">
      <w:pPr>
        <w:numPr>
          <w:ilvl w:val="1"/>
          <w:numId w:val="1"/>
        </w:numPr>
        <w:rPr>
          <w:sz w:val="22"/>
          <w:lang w:val="en-GB"/>
        </w:rPr>
      </w:pPr>
      <w:r>
        <w:rPr>
          <w:sz w:val="22"/>
          <w:lang w:val="en-GB"/>
        </w:rPr>
        <w:t>Writing prosopographical entries on owners, editors and publishers of these manuscripts and books</w:t>
      </w:r>
    </w:p>
    <w:p w:rsidR="001154D1" w:rsidRPr="0006658A" w:rsidRDefault="001154D1" w:rsidP="001154D1">
      <w:pPr>
        <w:numPr>
          <w:ilvl w:val="1"/>
          <w:numId w:val="1"/>
        </w:numPr>
        <w:rPr>
          <w:sz w:val="22"/>
          <w:lang w:val="en-GB"/>
        </w:rPr>
      </w:pPr>
      <w:r w:rsidRPr="0006658A">
        <w:rPr>
          <w:sz w:val="22"/>
          <w:lang w:val="en-GB"/>
        </w:rPr>
        <w:t>Identifying specialists in the field and inviting them to contribute to the database</w:t>
      </w:r>
    </w:p>
    <w:p w:rsidR="006C3115" w:rsidRDefault="001154D1" w:rsidP="006C3115">
      <w:pPr>
        <w:numPr>
          <w:ilvl w:val="0"/>
          <w:numId w:val="1"/>
        </w:numPr>
        <w:rPr>
          <w:sz w:val="22"/>
          <w:lang w:val="en-GB"/>
        </w:rPr>
      </w:pPr>
      <w:r w:rsidRPr="0006658A">
        <w:rPr>
          <w:sz w:val="22"/>
          <w:lang w:val="en-GB"/>
        </w:rPr>
        <w:t>Participating in regular team meetings (including periodic seminars and workshops)</w:t>
      </w:r>
      <w:r w:rsidR="005808F2">
        <w:rPr>
          <w:sz w:val="22"/>
          <w:lang w:val="en-GB"/>
        </w:rPr>
        <w:t>, in Nantes and at other EuQu partner institutions and in their organization</w:t>
      </w:r>
    </w:p>
    <w:p w:rsidR="001154D1" w:rsidRPr="0006658A" w:rsidRDefault="006C3115" w:rsidP="006C3115">
      <w:pPr>
        <w:ind w:left="720"/>
        <w:rPr>
          <w:sz w:val="22"/>
          <w:lang w:val="en-GB"/>
        </w:rPr>
      </w:pPr>
      <w:r w:rsidRPr="0006658A">
        <w:rPr>
          <w:sz w:val="22"/>
          <w:lang w:val="en-GB"/>
        </w:rPr>
        <w:t xml:space="preserve"> </w:t>
      </w:r>
    </w:p>
    <w:p w:rsidR="005464CD" w:rsidRPr="0091469B" w:rsidRDefault="005464CD" w:rsidP="005464CD">
      <w:pPr>
        <w:rPr>
          <w:sz w:val="22"/>
          <w:lang w:val="en-GB"/>
        </w:rPr>
      </w:pPr>
      <w:r w:rsidRPr="0091469B">
        <w:rPr>
          <w:b/>
          <w:sz w:val="22"/>
          <w:lang w:val="en-GB"/>
        </w:rPr>
        <w:t>Scholarship conditions</w:t>
      </w:r>
    </w:p>
    <w:p w:rsidR="00605D18" w:rsidRPr="0006658A" w:rsidRDefault="005464CD" w:rsidP="005808F2">
      <w:pPr>
        <w:rPr>
          <w:sz w:val="22"/>
          <w:lang w:val="en-GB"/>
        </w:rPr>
      </w:pPr>
      <w:r w:rsidRPr="0091469B">
        <w:rPr>
          <w:sz w:val="22"/>
          <w:lang w:val="en-GB"/>
        </w:rPr>
        <w:t>Each of the doctoral students will receiv</w:t>
      </w:r>
      <w:r w:rsidR="006622B2">
        <w:rPr>
          <w:sz w:val="22"/>
          <w:lang w:val="en-GB"/>
        </w:rPr>
        <w:t>e a four-year full scholarship</w:t>
      </w:r>
      <w:r w:rsidRPr="0091469B">
        <w:rPr>
          <w:sz w:val="22"/>
          <w:lang w:val="en-GB"/>
        </w:rPr>
        <w:t xml:space="preserve">. Starting dates will be </w:t>
      </w:r>
      <w:r w:rsidR="005808F2">
        <w:rPr>
          <w:sz w:val="22"/>
          <w:lang w:val="en-GB"/>
        </w:rPr>
        <w:t xml:space="preserve">hired on a </w:t>
      </w:r>
      <w:r w:rsidR="00342E09">
        <w:rPr>
          <w:sz w:val="22"/>
          <w:lang w:val="en-GB"/>
        </w:rPr>
        <w:t xml:space="preserve">one-year </w:t>
      </w:r>
      <w:r w:rsidR="001154D1" w:rsidRPr="0006658A">
        <w:rPr>
          <w:sz w:val="22"/>
          <w:lang w:val="en-GB"/>
        </w:rPr>
        <w:t>renewable contract (French CDD: contrat à du</w:t>
      </w:r>
      <w:r w:rsidR="007E037C">
        <w:rPr>
          <w:sz w:val="22"/>
          <w:lang w:val="en-GB"/>
        </w:rPr>
        <w:t>rée déterminée)</w:t>
      </w:r>
      <w:r w:rsidR="00342E09">
        <w:rPr>
          <w:sz w:val="22"/>
          <w:lang w:val="en-GB"/>
        </w:rPr>
        <w:t>, employed by the Université de Nantes, for a total maximum of four years of employment</w:t>
      </w:r>
      <w:r w:rsidR="007E037C">
        <w:rPr>
          <w:sz w:val="22"/>
          <w:lang w:val="en-GB"/>
        </w:rPr>
        <w:t xml:space="preserve">.  </w:t>
      </w:r>
      <w:r w:rsidR="00605D18">
        <w:rPr>
          <w:sz w:val="22"/>
          <w:lang w:val="en-GB"/>
        </w:rPr>
        <w:t>The date of the beginning of the contract will be negotiated on hiring: it will be</w:t>
      </w:r>
      <w:r w:rsidR="00C31642">
        <w:rPr>
          <w:sz w:val="22"/>
          <w:lang w:val="en-GB"/>
        </w:rPr>
        <w:t xml:space="preserve"> no earlier than September 1</w:t>
      </w:r>
      <w:r w:rsidR="00C31642" w:rsidRPr="00C31642">
        <w:rPr>
          <w:sz w:val="22"/>
          <w:vertAlign w:val="superscript"/>
          <w:lang w:val="en-GB"/>
        </w:rPr>
        <w:t>st</w:t>
      </w:r>
      <w:r w:rsidR="005808F2">
        <w:rPr>
          <w:sz w:val="22"/>
          <w:lang w:val="en-GB"/>
        </w:rPr>
        <w:t xml:space="preserve"> 2019</w:t>
      </w:r>
      <w:r w:rsidR="00C31642">
        <w:rPr>
          <w:sz w:val="22"/>
          <w:lang w:val="en-GB"/>
        </w:rPr>
        <w:t xml:space="preserve"> and no later than April 1</w:t>
      </w:r>
      <w:r w:rsidR="00C31642" w:rsidRPr="00C31642">
        <w:rPr>
          <w:sz w:val="22"/>
          <w:vertAlign w:val="superscript"/>
          <w:lang w:val="en-GB"/>
        </w:rPr>
        <w:t>st</w:t>
      </w:r>
      <w:r w:rsidR="005808F2">
        <w:rPr>
          <w:sz w:val="22"/>
          <w:lang w:val="en-GB"/>
        </w:rPr>
        <w:t xml:space="preserve"> 2020</w:t>
      </w:r>
      <w:r w:rsidR="007F376D">
        <w:rPr>
          <w:sz w:val="22"/>
          <w:lang w:val="en-GB"/>
        </w:rPr>
        <w:t>.</w:t>
      </w:r>
      <w:r w:rsidR="001154D1" w:rsidRPr="0006658A">
        <w:rPr>
          <w:sz w:val="22"/>
          <w:lang w:val="en-GB"/>
        </w:rPr>
        <w:t xml:space="preserve">  </w:t>
      </w:r>
      <w:r w:rsidR="005808F2">
        <w:rPr>
          <w:sz w:val="22"/>
          <w:lang w:val="en-GB"/>
        </w:rPr>
        <w:t>The</w:t>
      </w:r>
      <w:r w:rsidR="001154D1" w:rsidRPr="0006658A">
        <w:rPr>
          <w:sz w:val="22"/>
          <w:lang w:val="en-GB"/>
        </w:rPr>
        <w:t xml:space="preserve"> researcher will be expected to reside in Nantes for the period of employment and will be provided</w:t>
      </w:r>
      <w:r w:rsidR="007C465B">
        <w:rPr>
          <w:sz w:val="22"/>
          <w:lang w:val="en-GB"/>
        </w:rPr>
        <w:t xml:space="preserve"> with office space at the</w:t>
      </w:r>
      <w:r w:rsidR="005808F2">
        <w:rPr>
          <w:sz w:val="22"/>
          <w:lang w:val="en-GB"/>
        </w:rPr>
        <w:t xml:space="preserve"> University of Nantes</w:t>
      </w:r>
      <w:r w:rsidR="00E465D9">
        <w:rPr>
          <w:sz w:val="22"/>
          <w:lang w:val="en-GB"/>
        </w:rPr>
        <w:t>’</w:t>
      </w:r>
      <w:r w:rsidR="005808F2">
        <w:rPr>
          <w:sz w:val="22"/>
          <w:lang w:val="en-GB"/>
        </w:rPr>
        <w:t xml:space="preserve"> Maison des Sciences de l’Homme</w:t>
      </w:r>
      <w:r w:rsidR="007C465B">
        <w:rPr>
          <w:sz w:val="22"/>
          <w:lang w:val="en-GB"/>
        </w:rPr>
        <w:t xml:space="preserve"> </w:t>
      </w:r>
      <w:r w:rsidR="005808F2">
        <w:rPr>
          <w:sz w:val="22"/>
          <w:lang w:val="en-GB"/>
        </w:rPr>
        <w:t>(</w:t>
      </w:r>
      <w:r w:rsidR="007C465B">
        <w:rPr>
          <w:sz w:val="22"/>
          <w:lang w:val="en-GB"/>
        </w:rPr>
        <w:t>MSH</w:t>
      </w:r>
      <w:r w:rsidR="005808F2">
        <w:rPr>
          <w:sz w:val="22"/>
          <w:lang w:val="en-GB"/>
        </w:rPr>
        <w:t>)</w:t>
      </w:r>
      <w:r w:rsidR="007C465B">
        <w:rPr>
          <w:sz w:val="22"/>
          <w:lang w:val="en-GB"/>
        </w:rPr>
        <w:t xml:space="preserve">. </w:t>
      </w:r>
      <w:r w:rsidR="00605D18">
        <w:rPr>
          <w:sz w:val="22"/>
          <w:lang w:val="en-GB"/>
        </w:rPr>
        <w:t xml:space="preserve">  </w:t>
      </w:r>
    </w:p>
    <w:p w:rsidR="00F941C9" w:rsidRDefault="00F941C9" w:rsidP="001154D1">
      <w:pPr>
        <w:rPr>
          <w:sz w:val="22"/>
          <w:lang w:val="en-GB"/>
        </w:rPr>
      </w:pPr>
      <w:r>
        <w:rPr>
          <w:sz w:val="22"/>
          <w:lang w:val="en-GB"/>
        </w:rPr>
        <w:t xml:space="preserve">The researcher will travel frequently for conferences, workshops and research stays with partner institutions in Europe.  </w:t>
      </w:r>
      <w:r w:rsidR="005464CD">
        <w:rPr>
          <w:sz w:val="22"/>
          <w:lang w:val="en-GB"/>
        </w:rPr>
        <w:t>Doctoral students whose theses are in co-direction or co-tutelle will be expected to spend time in the partner university.</w:t>
      </w:r>
    </w:p>
    <w:p w:rsidR="005464CD" w:rsidRDefault="005464CD" w:rsidP="001154D1">
      <w:pPr>
        <w:rPr>
          <w:sz w:val="22"/>
          <w:lang w:val="en-GB"/>
        </w:rPr>
      </w:pPr>
    </w:p>
    <w:p w:rsidR="00E900BF" w:rsidRPr="00A30CA7" w:rsidRDefault="00E900BF" w:rsidP="00E900BF">
      <w:pPr>
        <w:pStyle w:val="StyleJustifiPremireligne125cm"/>
        <w:pBdr>
          <w:top w:val="single" w:sz="4" w:space="1" w:color="auto"/>
          <w:left w:val="single" w:sz="4" w:space="4" w:color="auto"/>
          <w:bottom w:val="single" w:sz="4" w:space="1" w:color="auto"/>
          <w:right w:val="single" w:sz="4" w:space="4" w:color="auto"/>
        </w:pBdr>
        <w:shd w:val="clear" w:color="auto" w:fill="F3F3F3"/>
        <w:spacing w:before="240" w:after="240"/>
        <w:rPr>
          <w:rFonts w:ascii="Cambria" w:hAnsi="Cambria"/>
          <w:b/>
          <w:sz w:val="22"/>
          <w:u w:val="single"/>
          <w:lang w:val="en-GB"/>
        </w:rPr>
      </w:pPr>
      <w:r w:rsidRPr="00A30CA7">
        <w:rPr>
          <w:rFonts w:ascii="Cambria" w:hAnsi="Cambria"/>
          <w:b/>
          <w:sz w:val="22"/>
          <w:u w:val="single"/>
          <w:lang w:val="en-GB"/>
        </w:rPr>
        <w:t>The application should consist of the following documents </w:t>
      </w:r>
      <w:r w:rsidR="00F60A5D">
        <w:rPr>
          <w:rFonts w:ascii="Cambria" w:hAnsi="Cambria"/>
          <w:b/>
          <w:sz w:val="22"/>
          <w:u w:val="single"/>
          <w:lang w:val="en-GB"/>
        </w:rPr>
        <w:t>(which may be provided in English, French, Spanish or Italian)</w:t>
      </w:r>
      <w:r w:rsidRPr="00A30CA7">
        <w:rPr>
          <w:rFonts w:ascii="Cambria" w:hAnsi="Cambria"/>
          <w:b/>
          <w:sz w:val="22"/>
          <w:u w:val="single"/>
          <w:lang w:val="en-GB"/>
        </w:rPr>
        <w:t>:</w:t>
      </w:r>
    </w:p>
    <w:p w:rsidR="00E900BF" w:rsidRPr="00A30CA7" w:rsidRDefault="00E900BF" w:rsidP="00E900BF">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lang w:val="en-GB"/>
        </w:rPr>
      </w:pPr>
      <w:r w:rsidRPr="00A30CA7">
        <w:rPr>
          <w:sz w:val="22"/>
          <w:lang w:val="en-GB"/>
        </w:rPr>
        <w:t>A 5-10 page thesis proposal (subject, research hypotheses, methodology, summary bibliography, etc.)</w:t>
      </w:r>
    </w:p>
    <w:p w:rsidR="00E900BF" w:rsidRPr="00A30CA7" w:rsidRDefault="00E900BF" w:rsidP="00E900BF">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lang w:val="en-GB"/>
        </w:rPr>
      </w:pPr>
      <w:r w:rsidRPr="00A30CA7">
        <w:rPr>
          <w:sz w:val="22"/>
          <w:lang w:val="en-GB"/>
        </w:rPr>
        <w:t>A detailed curriculum v</w:t>
      </w:r>
      <w:r w:rsidR="005464CD">
        <w:rPr>
          <w:sz w:val="22"/>
          <w:lang w:val="en-GB"/>
        </w:rPr>
        <w:t xml:space="preserve">itae of the applicant, with </w:t>
      </w:r>
      <w:r w:rsidRPr="00A30CA7">
        <w:rPr>
          <w:sz w:val="22"/>
          <w:lang w:val="en-GB"/>
        </w:rPr>
        <w:t>contact details (name, address, phone numbers, e-mail)</w:t>
      </w:r>
    </w:p>
    <w:p w:rsidR="00E900BF" w:rsidRPr="00A30CA7" w:rsidRDefault="00E900BF" w:rsidP="00E900BF">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lang w:val="en-GB"/>
        </w:rPr>
      </w:pPr>
      <w:r w:rsidRPr="00A30CA7">
        <w:rPr>
          <w:sz w:val="22"/>
          <w:lang w:val="en-GB"/>
        </w:rPr>
        <w:t>Copy of grade transcript (master’s degree)</w:t>
      </w:r>
    </w:p>
    <w:p w:rsidR="00E900BF" w:rsidRPr="00A30CA7" w:rsidRDefault="00E900BF" w:rsidP="00E900BF">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lang w:val="en-GB"/>
        </w:rPr>
      </w:pPr>
      <w:r w:rsidRPr="00A30CA7">
        <w:rPr>
          <w:sz w:val="22"/>
          <w:lang w:val="en-GB"/>
        </w:rPr>
        <w:t>Copy of master’s diploma</w:t>
      </w:r>
    </w:p>
    <w:p w:rsidR="00E900BF" w:rsidRPr="00A30CA7" w:rsidRDefault="00E900BF" w:rsidP="00E900BF">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lang w:val="en-GB"/>
        </w:rPr>
      </w:pPr>
      <w:r w:rsidRPr="00A30CA7">
        <w:rPr>
          <w:sz w:val="22"/>
          <w:lang w:val="en-GB"/>
        </w:rPr>
        <w:t>Title of master’s thesis and name of advisor</w:t>
      </w:r>
    </w:p>
    <w:p w:rsidR="00E900BF" w:rsidRDefault="00E900BF" w:rsidP="00E900BF">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lang w:val="en-GB"/>
        </w:rPr>
      </w:pPr>
      <w:r w:rsidRPr="00A30CA7">
        <w:rPr>
          <w:sz w:val="22"/>
          <w:lang w:val="en-GB"/>
        </w:rPr>
        <w:t>In the case of a proposed dual direction of the dissertation, the name and contact details of the proposed co-director</w:t>
      </w:r>
    </w:p>
    <w:p w:rsidR="00F60A5D" w:rsidRPr="00A30CA7" w:rsidRDefault="00F60A5D" w:rsidP="00E900BF">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lang w:val="en-GB"/>
        </w:rPr>
      </w:pPr>
      <w:r>
        <w:rPr>
          <w:sz w:val="22"/>
          <w:lang w:val="en-GB"/>
        </w:rPr>
        <w:t>2 letters of recommendation from professors who know the candidate’s work well (including a letter from the proposed co-director in the case of a proposed co-direction)</w:t>
      </w:r>
    </w:p>
    <w:p w:rsidR="00E900BF" w:rsidRPr="0006658A" w:rsidRDefault="00E900BF" w:rsidP="001154D1">
      <w:pPr>
        <w:rPr>
          <w:sz w:val="22"/>
          <w:lang w:val="en-GB"/>
        </w:rPr>
      </w:pPr>
    </w:p>
    <w:p w:rsidR="001154D1" w:rsidRPr="0006658A" w:rsidRDefault="001154D1" w:rsidP="001154D1">
      <w:pPr>
        <w:rPr>
          <w:b/>
          <w:sz w:val="22"/>
          <w:lang w:val="en-GB"/>
        </w:rPr>
      </w:pPr>
      <w:r w:rsidRPr="0006658A">
        <w:rPr>
          <w:b/>
          <w:sz w:val="22"/>
          <w:lang w:val="en-GB"/>
        </w:rPr>
        <w:t>Application procedures</w:t>
      </w:r>
    </w:p>
    <w:p w:rsidR="001154D1" w:rsidRDefault="001154D1" w:rsidP="007E037C">
      <w:pPr>
        <w:rPr>
          <w:sz w:val="22"/>
          <w:lang w:val="en-GB"/>
        </w:rPr>
      </w:pPr>
      <w:r w:rsidRPr="0006658A">
        <w:rPr>
          <w:sz w:val="22"/>
          <w:lang w:val="en-GB"/>
        </w:rPr>
        <w:t xml:space="preserve">All documents </w:t>
      </w:r>
      <w:r w:rsidR="00C31642">
        <w:rPr>
          <w:sz w:val="22"/>
          <w:lang w:val="en-GB"/>
        </w:rPr>
        <w:t>should be sent in PDF format to</w:t>
      </w:r>
      <w:r w:rsidRPr="0006658A">
        <w:rPr>
          <w:sz w:val="22"/>
          <w:lang w:val="en-GB"/>
        </w:rPr>
        <w:t xml:space="preserve"> </w:t>
      </w:r>
      <w:hyperlink r:id="rId11" w:history="1">
        <w:r w:rsidR="009839B3" w:rsidRPr="0030476E">
          <w:rPr>
            <w:rStyle w:val="Lienhypertexte"/>
            <w:sz w:val="22"/>
            <w:lang w:val="en-GB"/>
          </w:rPr>
          <w:t>euqu@univ-nantes.fr</w:t>
        </w:r>
      </w:hyperlink>
      <w:r w:rsidR="009839B3">
        <w:rPr>
          <w:color w:val="FF0000"/>
          <w:sz w:val="22"/>
          <w:lang w:val="en-GB"/>
        </w:rPr>
        <w:t xml:space="preserve"> </w:t>
      </w:r>
      <w:r w:rsidR="00A75B2C">
        <w:rPr>
          <w:color w:val="FF0000"/>
          <w:sz w:val="22"/>
          <w:lang w:val="en-GB"/>
        </w:rPr>
        <w:t xml:space="preserve"> </w:t>
      </w:r>
      <w:r w:rsidR="00C31642">
        <w:rPr>
          <w:sz w:val="22"/>
          <w:lang w:val="en-GB"/>
        </w:rPr>
        <w:t xml:space="preserve">by </w:t>
      </w:r>
      <w:r w:rsidR="005808F2">
        <w:rPr>
          <w:sz w:val="22"/>
          <w:lang w:val="en-GB"/>
        </w:rPr>
        <w:t>April</w:t>
      </w:r>
      <w:r w:rsidR="00FA1AA8">
        <w:rPr>
          <w:sz w:val="22"/>
          <w:lang w:val="en-GB"/>
        </w:rPr>
        <w:t xml:space="preserve"> 1</w:t>
      </w:r>
      <w:r w:rsidR="00FA1AA8" w:rsidRPr="00FA1AA8">
        <w:rPr>
          <w:sz w:val="22"/>
          <w:vertAlign w:val="superscript"/>
          <w:lang w:val="en-GB"/>
        </w:rPr>
        <w:t>st</w:t>
      </w:r>
      <w:r w:rsidR="00FA1AA8">
        <w:rPr>
          <w:sz w:val="22"/>
          <w:lang w:val="en-GB"/>
        </w:rPr>
        <w:t>,</w:t>
      </w:r>
      <w:r w:rsidR="005808F2">
        <w:rPr>
          <w:sz w:val="22"/>
          <w:lang w:val="en-GB"/>
        </w:rPr>
        <w:t xml:space="preserve"> 2019</w:t>
      </w:r>
      <w:r w:rsidR="00C31642">
        <w:rPr>
          <w:sz w:val="22"/>
          <w:lang w:val="en-GB"/>
        </w:rPr>
        <w:t>.</w:t>
      </w:r>
    </w:p>
    <w:p w:rsidR="005808F2" w:rsidRDefault="005808F2" w:rsidP="007E037C">
      <w:pPr>
        <w:rPr>
          <w:sz w:val="22"/>
          <w:lang w:val="en-GB"/>
        </w:rPr>
      </w:pPr>
      <w:r>
        <w:rPr>
          <w:sz w:val="22"/>
          <w:lang w:val="en-GB"/>
        </w:rPr>
        <w:t>Selected applicants</w:t>
      </w:r>
      <w:r w:rsidR="001923B4">
        <w:rPr>
          <w:sz w:val="22"/>
          <w:lang w:val="en-GB"/>
        </w:rPr>
        <w:t xml:space="preserve"> will be interviewed 21-23 </w:t>
      </w:r>
      <w:r>
        <w:rPr>
          <w:sz w:val="22"/>
          <w:lang w:val="en-GB"/>
        </w:rPr>
        <w:t>May 2019</w:t>
      </w:r>
      <w:r w:rsidR="001923B4">
        <w:rPr>
          <w:sz w:val="22"/>
          <w:lang w:val="en-GB"/>
        </w:rPr>
        <w:t>.  The interviews will be conducted by EuQu’s four principal investigators.  Applicants will be interviewed via videoconference.  Those candidates who prefer to be interviewed in person may come to Madrid for interviews, but no travel expenses will be paid to interviewees.  Fuller details about interviews will be sent to chosen candidates before May 1</w:t>
      </w:r>
      <w:r w:rsidR="001923B4" w:rsidRPr="001923B4">
        <w:rPr>
          <w:sz w:val="22"/>
          <w:vertAlign w:val="superscript"/>
          <w:lang w:val="en-GB"/>
        </w:rPr>
        <w:t>st</w:t>
      </w:r>
      <w:r w:rsidR="001923B4">
        <w:rPr>
          <w:sz w:val="22"/>
          <w:lang w:val="en-GB"/>
        </w:rPr>
        <w:t>.</w:t>
      </w:r>
    </w:p>
    <w:p w:rsidR="001923B4" w:rsidRPr="0006658A" w:rsidRDefault="001923B4" w:rsidP="007E037C">
      <w:pPr>
        <w:rPr>
          <w:sz w:val="22"/>
          <w:lang w:val="en-GB"/>
        </w:rPr>
      </w:pPr>
      <w:r>
        <w:rPr>
          <w:sz w:val="22"/>
          <w:lang w:val="en-GB"/>
        </w:rPr>
        <w:t>Applicants will subsequently be informed of the results of their application by the end of May.</w:t>
      </w:r>
    </w:p>
    <w:p w:rsidR="001154D1" w:rsidRPr="0006658A" w:rsidRDefault="001154D1" w:rsidP="001154D1">
      <w:pPr>
        <w:rPr>
          <w:sz w:val="22"/>
          <w:lang w:val="en-GB"/>
        </w:rPr>
      </w:pPr>
    </w:p>
    <w:p w:rsidR="005808F2" w:rsidRPr="005808F2" w:rsidRDefault="001154D1">
      <w:pPr>
        <w:rPr>
          <w:sz w:val="22"/>
          <w:lang w:val="en-US"/>
        </w:rPr>
      </w:pPr>
      <w:r w:rsidRPr="001923B4">
        <w:rPr>
          <w:b/>
          <w:bCs/>
          <w:sz w:val="22"/>
          <w:lang w:val="en-US"/>
        </w:rPr>
        <w:t xml:space="preserve">Contact and information : </w:t>
      </w:r>
      <w:hyperlink r:id="rId12" w:history="1">
        <w:r w:rsidR="009839B3" w:rsidRPr="0030476E">
          <w:rPr>
            <w:rStyle w:val="Lienhypertexte"/>
            <w:sz w:val="22"/>
            <w:lang w:val="en-GB"/>
          </w:rPr>
          <w:t>e</w:t>
        </w:r>
        <w:r w:rsidR="009839B3" w:rsidRPr="0030476E">
          <w:rPr>
            <w:rStyle w:val="Lienhypertexte"/>
            <w:sz w:val="22"/>
            <w:lang w:val="en-GB"/>
          </w:rPr>
          <w:t>u</w:t>
        </w:r>
        <w:r w:rsidR="009839B3" w:rsidRPr="0030476E">
          <w:rPr>
            <w:rStyle w:val="Lienhypertexte"/>
            <w:sz w:val="22"/>
            <w:lang w:val="en-GB"/>
          </w:rPr>
          <w:t>qu@univ-nantes.fr</w:t>
        </w:r>
      </w:hyperlink>
    </w:p>
    <w:p w:rsidR="004857ED" w:rsidRPr="005808F2" w:rsidRDefault="004857ED" w:rsidP="004857ED">
      <w:pPr>
        <w:jc w:val="both"/>
        <w:rPr>
          <w:rFonts w:ascii="Geneva" w:hAnsi="Geneva"/>
          <w:sz w:val="22"/>
          <w:lang w:val="en-US"/>
        </w:rPr>
      </w:pPr>
    </w:p>
    <w:p w:rsidR="004857ED" w:rsidRPr="005808F2" w:rsidRDefault="004857ED" w:rsidP="005313BF">
      <w:pPr>
        <w:jc w:val="center"/>
        <w:rPr>
          <w:rFonts w:ascii="Geneva" w:hAnsi="Geneva"/>
          <w:sz w:val="22"/>
          <w:lang w:val="en-US"/>
        </w:rPr>
      </w:pPr>
    </w:p>
    <w:p w:rsidR="001154D1" w:rsidRPr="005808F2" w:rsidRDefault="003B3D1E" w:rsidP="005313BF">
      <w:pPr>
        <w:pStyle w:val="Pieddepage"/>
        <w:jc w:val="center"/>
        <w:rPr>
          <w:lang w:val="en-US"/>
        </w:rPr>
      </w:pPr>
      <w:r>
        <w:rPr>
          <w:noProof/>
          <w:lang w:eastAsia="fr-FR"/>
        </w:rPr>
        <w:drawing>
          <wp:inline distT="0" distB="0" distL="0" distR="0">
            <wp:extent cx="440690" cy="497840"/>
            <wp:effectExtent l="19050" t="0" r="0" b="0"/>
            <wp:docPr id="4" name="Image 4" descr="M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H-logo"/>
                    <pic:cNvPicPr>
                      <a:picLocks noChangeAspect="1" noChangeArrowheads="1"/>
                    </pic:cNvPicPr>
                  </pic:nvPicPr>
                  <pic:blipFill>
                    <a:blip r:embed="rId13" cstate="print"/>
                    <a:srcRect/>
                    <a:stretch>
                      <a:fillRect/>
                    </a:stretch>
                  </pic:blipFill>
                  <pic:spPr bwMode="auto">
                    <a:xfrm>
                      <a:off x="0" y="0"/>
                      <a:ext cx="440690" cy="497840"/>
                    </a:xfrm>
                    <a:prstGeom prst="rect">
                      <a:avLst/>
                    </a:prstGeom>
                    <a:noFill/>
                    <a:ln w="9525">
                      <a:noFill/>
                      <a:miter lim="800000"/>
                      <a:headEnd/>
                      <a:tailEnd/>
                    </a:ln>
                  </pic:spPr>
                </pic:pic>
              </a:graphicData>
            </a:graphic>
          </wp:inline>
        </w:drawing>
      </w:r>
      <w:r w:rsidR="004857ED" w:rsidRPr="005808F2">
        <w:rPr>
          <w:lang w:val="en-US"/>
        </w:rPr>
        <w:t xml:space="preserve">  </w:t>
      </w:r>
      <w:r w:rsidR="005313BF">
        <w:rPr>
          <w:lang w:val="en-US"/>
        </w:rPr>
        <w:t xml:space="preserve">                      </w:t>
      </w:r>
      <w:r>
        <w:rPr>
          <w:noProof/>
          <w:lang w:eastAsia="fr-FR"/>
        </w:rPr>
        <w:drawing>
          <wp:inline distT="0" distB="0" distL="0" distR="0">
            <wp:extent cx="933450" cy="526415"/>
            <wp:effectExtent l="19050" t="0" r="0" b="0"/>
            <wp:docPr id="5" name="Image 5" descr="Nantes-Uni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ntes-Univ-logo2"/>
                    <pic:cNvPicPr>
                      <a:picLocks noChangeAspect="1" noChangeArrowheads="1"/>
                    </pic:cNvPicPr>
                  </pic:nvPicPr>
                  <pic:blipFill>
                    <a:blip r:embed="rId14" cstate="print"/>
                    <a:srcRect/>
                    <a:stretch>
                      <a:fillRect/>
                    </a:stretch>
                  </pic:blipFill>
                  <pic:spPr bwMode="auto">
                    <a:xfrm>
                      <a:off x="0" y="0"/>
                      <a:ext cx="933450" cy="526415"/>
                    </a:xfrm>
                    <a:prstGeom prst="rect">
                      <a:avLst/>
                    </a:prstGeom>
                    <a:noFill/>
                    <a:ln w="9525">
                      <a:noFill/>
                      <a:miter lim="800000"/>
                      <a:headEnd/>
                      <a:tailEnd/>
                    </a:ln>
                  </pic:spPr>
                </pic:pic>
              </a:graphicData>
            </a:graphic>
          </wp:inline>
        </w:drawing>
      </w:r>
      <w:r w:rsidR="005313BF">
        <w:rPr>
          <w:noProof/>
        </w:rPr>
        <w:t xml:space="preserve">                   </w:t>
      </w:r>
      <w:r>
        <w:rPr>
          <w:noProof/>
          <w:lang w:eastAsia="fr-FR"/>
        </w:rPr>
        <w:drawing>
          <wp:inline distT="0" distB="0" distL="0" distR="0">
            <wp:extent cx="957580" cy="49784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957580" cy="497840"/>
                    </a:xfrm>
                    <a:prstGeom prst="rect">
                      <a:avLst/>
                    </a:prstGeom>
                    <a:noFill/>
                    <a:ln w="9525">
                      <a:noFill/>
                      <a:miter lim="800000"/>
                      <a:headEnd/>
                      <a:tailEnd/>
                    </a:ln>
                  </pic:spPr>
                </pic:pic>
              </a:graphicData>
            </a:graphic>
          </wp:inline>
        </w:drawing>
      </w:r>
    </w:p>
    <w:sectPr w:rsidR="001154D1" w:rsidRPr="005808F2" w:rsidSect="008D741A">
      <w:pgSz w:w="11900" w:h="16840"/>
      <w:pgMar w:top="720" w:right="720" w:bottom="720" w:left="720" w:header="454" w:footer="62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3F3" w:rsidRDefault="003213F3">
      <w:r>
        <w:separator/>
      </w:r>
    </w:p>
  </w:endnote>
  <w:endnote w:type="continuationSeparator" w:id="0">
    <w:p w:rsidR="003213F3" w:rsidRDefault="00321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3F3" w:rsidRDefault="003213F3">
      <w:r>
        <w:separator/>
      </w:r>
    </w:p>
  </w:footnote>
  <w:footnote w:type="continuationSeparator" w:id="0">
    <w:p w:rsidR="003213F3" w:rsidRDefault="0032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0842"/>
    <w:multiLevelType w:val="hybridMultilevel"/>
    <w:tmpl w:val="E61EA1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15313AF"/>
    <w:multiLevelType w:val="hybridMultilevel"/>
    <w:tmpl w:val="91CA896E"/>
    <w:lvl w:ilvl="0" w:tplc="BDBEB592">
      <w:start w:val="1"/>
      <w:numFmt w:val="decimal"/>
      <w:lvlText w:val="%1)"/>
      <w:lvlJc w:val="left"/>
      <w:pPr>
        <w:tabs>
          <w:tab w:val="num" w:pos="990"/>
        </w:tabs>
        <w:ind w:left="990" w:hanging="990"/>
      </w:pPr>
      <w:rPr>
        <w:rFonts w:hint="default"/>
      </w:rPr>
    </w:lvl>
    <w:lvl w:ilvl="1" w:tplc="040C0019" w:tentative="1">
      <w:start w:val="1"/>
      <w:numFmt w:val="lowerLetter"/>
      <w:lvlText w:val="%2."/>
      <w:lvlJc w:val="left"/>
      <w:pPr>
        <w:tabs>
          <w:tab w:val="num" w:pos="731"/>
        </w:tabs>
        <w:ind w:left="731" w:hanging="360"/>
      </w:pPr>
    </w:lvl>
    <w:lvl w:ilvl="2" w:tplc="040C001B" w:tentative="1">
      <w:start w:val="1"/>
      <w:numFmt w:val="lowerRoman"/>
      <w:lvlText w:val="%3."/>
      <w:lvlJc w:val="right"/>
      <w:pPr>
        <w:tabs>
          <w:tab w:val="num" w:pos="1451"/>
        </w:tabs>
        <w:ind w:left="1451" w:hanging="180"/>
      </w:pPr>
    </w:lvl>
    <w:lvl w:ilvl="3" w:tplc="040C000F" w:tentative="1">
      <w:start w:val="1"/>
      <w:numFmt w:val="decimal"/>
      <w:lvlText w:val="%4."/>
      <w:lvlJc w:val="left"/>
      <w:pPr>
        <w:tabs>
          <w:tab w:val="num" w:pos="2171"/>
        </w:tabs>
        <w:ind w:left="2171" w:hanging="360"/>
      </w:pPr>
    </w:lvl>
    <w:lvl w:ilvl="4" w:tplc="040C0019" w:tentative="1">
      <w:start w:val="1"/>
      <w:numFmt w:val="lowerLetter"/>
      <w:lvlText w:val="%5."/>
      <w:lvlJc w:val="left"/>
      <w:pPr>
        <w:tabs>
          <w:tab w:val="num" w:pos="2891"/>
        </w:tabs>
        <w:ind w:left="2891" w:hanging="360"/>
      </w:pPr>
    </w:lvl>
    <w:lvl w:ilvl="5" w:tplc="040C001B" w:tentative="1">
      <w:start w:val="1"/>
      <w:numFmt w:val="lowerRoman"/>
      <w:lvlText w:val="%6."/>
      <w:lvlJc w:val="right"/>
      <w:pPr>
        <w:tabs>
          <w:tab w:val="num" w:pos="3611"/>
        </w:tabs>
        <w:ind w:left="3611" w:hanging="180"/>
      </w:pPr>
    </w:lvl>
    <w:lvl w:ilvl="6" w:tplc="040C000F" w:tentative="1">
      <w:start w:val="1"/>
      <w:numFmt w:val="decimal"/>
      <w:lvlText w:val="%7."/>
      <w:lvlJc w:val="left"/>
      <w:pPr>
        <w:tabs>
          <w:tab w:val="num" w:pos="4331"/>
        </w:tabs>
        <w:ind w:left="4331" w:hanging="360"/>
      </w:pPr>
    </w:lvl>
    <w:lvl w:ilvl="7" w:tplc="040C0019" w:tentative="1">
      <w:start w:val="1"/>
      <w:numFmt w:val="lowerLetter"/>
      <w:lvlText w:val="%8."/>
      <w:lvlJc w:val="left"/>
      <w:pPr>
        <w:tabs>
          <w:tab w:val="num" w:pos="5051"/>
        </w:tabs>
        <w:ind w:left="5051" w:hanging="360"/>
      </w:pPr>
    </w:lvl>
    <w:lvl w:ilvl="8" w:tplc="040C001B" w:tentative="1">
      <w:start w:val="1"/>
      <w:numFmt w:val="lowerRoman"/>
      <w:lvlText w:val="%9."/>
      <w:lvlJc w:val="right"/>
      <w:pPr>
        <w:tabs>
          <w:tab w:val="num" w:pos="5771"/>
        </w:tabs>
        <w:ind w:left="5771" w:hanging="180"/>
      </w:pPr>
    </w:lvl>
  </w:abstractNum>
  <w:abstractNum w:abstractNumId="2">
    <w:nsid w:val="65983804"/>
    <w:multiLevelType w:val="hybridMultilevel"/>
    <w:tmpl w:val="F16C7E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2CA6E2C"/>
    <w:multiLevelType w:val="hybridMultilevel"/>
    <w:tmpl w:val="97262822"/>
    <w:lvl w:ilvl="0" w:tplc="1730E780">
      <w:start w:val="1"/>
      <w:numFmt w:val="bullet"/>
      <w:lvlText w:val=""/>
      <w:lvlJc w:val="left"/>
      <w:pPr>
        <w:tabs>
          <w:tab w:val="num" w:pos="720"/>
        </w:tabs>
        <w:ind w:left="720" w:hanging="360"/>
      </w:pPr>
      <w:rPr>
        <w:rFonts w:ascii="Symbol" w:hAnsi="Symbol" w:hint="default"/>
        <w:lang w:val="fr-FR"/>
      </w:rPr>
    </w:lvl>
    <w:lvl w:ilvl="1" w:tplc="ED2A2AA0">
      <w:start w:val="1"/>
      <w:numFmt w:val="bullet"/>
      <w:lvlText w:val="o"/>
      <w:lvlJc w:val="left"/>
      <w:pPr>
        <w:tabs>
          <w:tab w:val="num" w:pos="1440"/>
        </w:tabs>
        <w:ind w:left="1440" w:hanging="360"/>
      </w:pPr>
      <w:rPr>
        <w:rFonts w:ascii="Courier New" w:hAnsi="Courier New" w:cs="Arial" w:hint="default"/>
        <w:lang w:val="fr-FR"/>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embedSystemFonts/>
  <w:stylePaneFormatFilter w:val="3F0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216BA1"/>
    <w:rsid w:val="00046E00"/>
    <w:rsid w:val="000877D3"/>
    <w:rsid w:val="000B15BA"/>
    <w:rsid w:val="000B2A52"/>
    <w:rsid w:val="0010125D"/>
    <w:rsid w:val="001035EB"/>
    <w:rsid w:val="00104AE4"/>
    <w:rsid w:val="001154D1"/>
    <w:rsid w:val="00145233"/>
    <w:rsid w:val="0016469B"/>
    <w:rsid w:val="001923B4"/>
    <w:rsid w:val="001D1357"/>
    <w:rsid w:val="001E5280"/>
    <w:rsid w:val="00205AAE"/>
    <w:rsid w:val="00216B5C"/>
    <w:rsid w:val="00226F72"/>
    <w:rsid w:val="002B01A4"/>
    <w:rsid w:val="002F6045"/>
    <w:rsid w:val="003213F3"/>
    <w:rsid w:val="00342E09"/>
    <w:rsid w:val="00396282"/>
    <w:rsid w:val="003B3D1E"/>
    <w:rsid w:val="003B65DE"/>
    <w:rsid w:val="004836BE"/>
    <w:rsid w:val="004857ED"/>
    <w:rsid w:val="004C3884"/>
    <w:rsid w:val="00515EF9"/>
    <w:rsid w:val="005313BF"/>
    <w:rsid w:val="005464CD"/>
    <w:rsid w:val="00550DAA"/>
    <w:rsid w:val="005808F2"/>
    <w:rsid w:val="00605D18"/>
    <w:rsid w:val="006622B2"/>
    <w:rsid w:val="0067163D"/>
    <w:rsid w:val="006C3115"/>
    <w:rsid w:val="006E58FB"/>
    <w:rsid w:val="00795D0C"/>
    <w:rsid w:val="007C465B"/>
    <w:rsid w:val="007E037C"/>
    <w:rsid w:val="007E1297"/>
    <w:rsid w:val="007E7ADC"/>
    <w:rsid w:val="007F376D"/>
    <w:rsid w:val="00827F29"/>
    <w:rsid w:val="008666B8"/>
    <w:rsid w:val="00880DD2"/>
    <w:rsid w:val="008C7A66"/>
    <w:rsid w:val="008D741A"/>
    <w:rsid w:val="00905318"/>
    <w:rsid w:val="00932F02"/>
    <w:rsid w:val="00941BE9"/>
    <w:rsid w:val="009839B3"/>
    <w:rsid w:val="00995273"/>
    <w:rsid w:val="009B5F35"/>
    <w:rsid w:val="009B6649"/>
    <w:rsid w:val="00A03D90"/>
    <w:rsid w:val="00A077A9"/>
    <w:rsid w:val="00A23DE5"/>
    <w:rsid w:val="00A7487D"/>
    <w:rsid w:val="00A74DBE"/>
    <w:rsid w:val="00A75B2C"/>
    <w:rsid w:val="00AF1CDB"/>
    <w:rsid w:val="00B224FC"/>
    <w:rsid w:val="00B459BE"/>
    <w:rsid w:val="00B60844"/>
    <w:rsid w:val="00B8159A"/>
    <w:rsid w:val="00BA7FA1"/>
    <w:rsid w:val="00BC3185"/>
    <w:rsid w:val="00BF6E89"/>
    <w:rsid w:val="00C31642"/>
    <w:rsid w:val="00C57735"/>
    <w:rsid w:val="00D93416"/>
    <w:rsid w:val="00DD6B89"/>
    <w:rsid w:val="00DF0082"/>
    <w:rsid w:val="00E01898"/>
    <w:rsid w:val="00E12DF3"/>
    <w:rsid w:val="00E465D9"/>
    <w:rsid w:val="00E85C9F"/>
    <w:rsid w:val="00E900BF"/>
    <w:rsid w:val="00E922F2"/>
    <w:rsid w:val="00F006F4"/>
    <w:rsid w:val="00F408A8"/>
    <w:rsid w:val="00F60A5D"/>
    <w:rsid w:val="00F83E19"/>
    <w:rsid w:val="00F941C9"/>
    <w:rsid w:val="00FA1AA8"/>
    <w:rsid w:val="00FC5B64"/>
    <w:rsid w:val="00FC766F"/>
    <w:rsid w:val="00FD73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9C"/>
    <w:rPr>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216BA1"/>
    <w:pPr>
      <w:tabs>
        <w:tab w:val="center" w:pos="4536"/>
        <w:tab w:val="right" w:pos="9072"/>
      </w:tabs>
    </w:pPr>
  </w:style>
  <w:style w:type="character" w:customStyle="1" w:styleId="En-tteCar">
    <w:name w:val="En-tête Car"/>
    <w:basedOn w:val="Policepardfaut"/>
    <w:link w:val="En-tte"/>
    <w:uiPriority w:val="99"/>
    <w:semiHidden/>
    <w:rsid w:val="00216BA1"/>
  </w:style>
  <w:style w:type="paragraph" w:styleId="Pieddepage">
    <w:name w:val="footer"/>
    <w:basedOn w:val="Normal"/>
    <w:link w:val="PieddepageCar"/>
    <w:uiPriority w:val="99"/>
    <w:unhideWhenUsed/>
    <w:rsid w:val="00216BA1"/>
    <w:pPr>
      <w:tabs>
        <w:tab w:val="center" w:pos="4536"/>
        <w:tab w:val="right" w:pos="9072"/>
      </w:tabs>
    </w:pPr>
  </w:style>
  <w:style w:type="character" w:customStyle="1" w:styleId="PieddepageCar">
    <w:name w:val="Pied de page Car"/>
    <w:basedOn w:val="Policepardfaut"/>
    <w:link w:val="Pieddepage"/>
    <w:uiPriority w:val="99"/>
    <w:rsid w:val="00216BA1"/>
  </w:style>
  <w:style w:type="character" w:styleId="Lienhypertexte">
    <w:name w:val="Hyperlink"/>
    <w:uiPriority w:val="99"/>
    <w:unhideWhenUsed/>
    <w:rsid w:val="00A0167B"/>
    <w:rPr>
      <w:color w:val="0000FF"/>
      <w:u w:val="single"/>
    </w:rPr>
  </w:style>
  <w:style w:type="character" w:styleId="Marquedecommentaire">
    <w:name w:val="annotation reference"/>
    <w:uiPriority w:val="99"/>
    <w:semiHidden/>
    <w:unhideWhenUsed/>
    <w:rsid w:val="00342E09"/>
    <w:rPr>
      <w:sz w:val="16"/>
      <w:szCs w:val="16"/>
    </w:rPr>
  </w:style>
  <w:style w:type="paragraph" w:styleId="Commentaire">
    <w:name w:val="annotation text"/>
    <w:basedOn w:val="Normal"/>
    <w:link w:val="CommentaireCar"/>
    <w:uiPriority w:val="99"/>
    <w:semiHidden/>
    <w:unhideWhenUsed/>
    <w:rsid w:val="00342E09"/>
    <w:rPr>
      <w:sz w:val="20"/>
      <w:szCs w:val="20"/>
      <w:lang/>
    </w:rPr>
  </w:style>
  <w:style w:type="character" w:customStyle="1" w:styleId="CommentaireCar">
    <w:name w:val="Commentaire Car"/>
    <w:link w:val="Commentaire"/>
    <w:uiPriority w:val="99"/>
    <w:semiHidden/>
    <w:rsid w:val="00342E09"/>
    <w:rPr>
      <w:lang w:eastAsia="en-US"/>
    </w:rPr>
  </w:style>
  <w:style w:type="paragraph" w:styleId="Objetducommentaire">
    <w:name w:val="annotation subject"/>
    <w:basedOn w:val="Commentaire"/>
    <w:next w:val="Commentaire"/>
    <w:link w:val="ObjetducommentaireCar"/>
    <w:uiPriority w:val="99"/>
    <w:semiHidden/>
    <w:unhideWhenUsed/>
    <w:rsid w:val="00342E09"/>
    <w:rPr>
      <w:b/>
      <w:bCs/>
    </w:rPr>
  </w:style>
  <w:style w:type="character" w:customStyle="1" w:styleId="ObjetducommentaireCar">
    <w:name w:val="Objet du commentaire Car"/>
    <w:link w:val="Objetducommentaire"/>
    <w:uiPriority w:val="99"/>
    <w:semiHidden/>
    <w:rsid w:val="00342E09"/>
    <w:rPr>
      <w:b/>
      <w:bCs/>
      <w:lang w:eastAsia="en-US"/>
    </w:rPr>
  </w:style>
  <w:style w:type="paragraph" w:styleId="Textedebulles">
    <w:name w:val="Balloon Text"/>
    <w:basedOn w:val="Normal"/>
    <w:link w:val="TextedebullesCar"/>
    <w:uiPriority w:val="99"/>
    <w:semiHidden/>
    <w:unhideWhenUsed/>
    <w:rsid w:val="00342E09"/>
    <w:rPr>
      <w:rFonts w:ascii="Tahoma" w:hAnsi="Tahoma"/>
      <w:sz w:val="16"/>
      <w:szCs w:val="16"/>
      <w:lang/>
    </w:rPr>
  </w:style>
  <w:style w:type="character" w:customStyle="1" w:styleId="TextedebullesCar">
    <w:name w:val="Texte de bulles Car"/>
    <w:link w:val="Textedebulles"/>
    <w:uiPriority w:val="99"/>
    <w:semiHidden/>
    <w:rsid w:val="00342E09"/>
    <w:rPr>
      <w:rFonts w:ascii="Tahoma" w:hAnsi="Tahoma" w:cs="Tahoma"/>
      <w:sz w:val="16"/>
      <w:szCs w:val="16"/>
      <w:lang w:eastAsia="en-US"/>
    </w:rPr>
  </w:style>
  <w:style w:type="paragraph" w:customStyle="1" w:styleId="StyleJustifiPremireligne125cm">
    <w:name w:val="Style Justifié Première ligne : 125 cm"/>
    <w:basedOn w:val="Normal"/>
    <w:autoRedefine/>
    <w:rsid w:val="00E900BF"/>
    <w:pPr>
      <w:spacing w:line="360" w:lineRule="auto"/>
      <w:ind w:firstLine="709"/>
      <w:jc w:val="both"/>
    </w:pPr>
    <w:rPr>
      <w:rFonts w:ascii="Times New Roman" w:eastAsia="Times New Roman" w:hAnsi="Times New Roman"/>
      <w:szCs w:val="20"/>
      <w:lang w:eastAsia="fr-FR"/>
    </w:rPr>
  </w:style>
  <w:style w:type="character" w:styleId="Lienhypertextesuivivisit">
    <w:name w:val="FollowedHyperlink"/>
    <w:uiPriority w:val="99"/>
    <w:semiHidden/>
    <w:unhideWhenUsed/>
    <w:rsid w:val="009839B3"/>
    <w:rPr>
      <w:color w:val="954F72"/>
      <w:u w:val="single"/>
    </w:rPr>
  </w:style>
</w:styles>
</file>

<file path=word/webSettings.xml><?xml version="1.0" encoding="utf-8"?>
<w:webSettings xmlns:r="http://schemas.openxmlformats.org/officeDocument/2006/relationships" xmlns:w="http://schemas.openxmlformats.org/wordprocessingml/2006/main">
  <w:divs>
    <w:div w:id="4771868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uqu@univ-nantes.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qu@univ-nantes.fr"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ipra.eu/fr/2019/02/15/euqu-the-european-quran-erc-synergy-grant-2019-202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5657</Characters>
  <Application>Microsoft Office Word</Application>
  <DocSecurity>0</DocSecurity>
  <Lines>47</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Post-doctoral researchers in the history of medieval law</vt:lpstr>
      <vt:lpstr>Post-doctoral researchers in the history of medieval law</vt:lpstr>
      <vt:lpstr>Post-doctoral researchers in the history of medieval law</vt:lpstr>
    </vt:vector>
  </TitlesOfParts>
  <Company>msh</Company>
  <LinksUpToDate>false</LinksUpToDate>
  <CharactersWithSpaces>6672</CharactersWithSpaces>
  <SharedDoc>false</SharedDoc>
  <HLinks>
    <vt:vector size="18" baseType="variant">
      <vt:variant>
        <vt:i4>1507451</vt:i4>
      </vt:variant>
      <vt:variant>
        <vt:i4>6</vt:i4>
      </vt:variant>
      <vt:variant>
        <vt:i4>0</vt:i4>
      </vt:variant>
      <vt:variant>
        <vt:i4>5</vt:i4>
      </vt:variant>
      <vt:variant>
        <vt:lpwstr>mailto:euqu@univ-nantes.fr</vt:lpwstr>
      </vt:variant>
      <vt:variant>
        <vt:lpwstr/>
      </vt:variant>
      <vt:variant>
        <vt:i4>1507451</vt:i4>
      </vt:variant>
      <vt:variant>
        <vt:i4>3</vt:i4>
      </vt:variant>
      <vt:variant>
        <vt:i4>0</vt:i4>
      </vt:variant>
      <vt:variant>
        <vt:i4>5</vt:i4>
      </vt:variant>
      <vt:variant>
        <vt:lpwstr>mailto:euqu@univ-nantes.fr</vt:lpwstr>
      </vt:variant>
      <vt:variant>
        <vt:lpwstr/>
      </vt:variant>
      <vt:variant>
        <vt:i4>4718610</vt:i4>
      </vt:variant>
      <vt:variant>
        <vt:i4>0</vt:i4>
      </vt:variant>
      <vt:variant>
        <vt:i4>0</vt:i4>
      </vt:variant>
      <vt:variant>
        <vt:i4>5</vt:i4>
      </vt:variant>
      <vt:variant>
        <vt:lpwstr>http://ipra.eu/fr/2019/02/15/euqu-the-european-quran-erc-synergy-grant-2019-2025/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researchers in the history of medieval law</dc:title>
  <dc:creator>Sysop</dc:creator>
  <cp:lastModifiedBy>achris</cp:lastModifiedBy>
  <cp:revision>2</cp:revision>
  <cp:lastPrinted>2011-11-15T12:23:00Z</cp:lastPrinted>
  <dcterms:created xsi:type="dcterms:W3CDTF">2019-02-25T15:53:00Z</dcterms:created>
  <dcterms:modified xsi:type="dcterms:W3CDTF">2019-02-25T15:53:00Z</dcterms:modified>
</cp:coreProperties>
</file>